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F3" w:rsidRPr="00197C82" w:rsidRDefault="008E77F3" w:rsidP="008E77F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C82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Przedmiotowa uchwała jest elementem pakietu wsparcia dla firm z terenu Gminy Jutrosin w celu przeciwdziałania skutkom kryzysu gospodarczego wywołanego koronawirusem.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>W związku z epidemią COVID-19 ustanowione zostały czasowe ograniczenia w prowadzeniu działalności gospodarczej przedsiębiorców działających w różnych branżach (zwłaszcza: restauracje, kawiarnie, puby, hotele, zakłady fryzjerskie, kosmetyczne, sale zabaw, siłownie itd.). Powyższe spowodowało negatywne skutki finansowe dla tych przedsiębiorców.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Podstawę prawną do podjęcia przedmiotowej uchwały stanowi art. 15q ustawy z dnia 2 marca 2020 r. o szczególnych rozwiązaniach związanych z zapobieganiem, przeciwdziałaniem i zwalczaniem COVID-19, innych chorób zakaźnych oraz wywołanych nimi sytuacji kryzysowych oraz niektórych innych ustaw (Dz.U. z 2020r., poz.374 ze zm.).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Powyższy przepis stanowi, iż Rada gminy może przedłużyć, w drodze uchwały, wskazanym grupom przedsiębiorców, których płynność finansowa uległa pogorszeniu w związku z ponoszeniem negatywnych konsekwencji ekonomicznych z powodu COVID-19, terminy płatności rat podatku od nieruchomości, płatnych w maju i czerwcu 2020r., nie dłużej niż do dnia 30 września 2020 r.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W związku z powyższym, proponuje się przedłużenie terminów płatności rat podatku od nieruchomości płatnych w maju i czerwcu 2020 r, do dnia 30 września 2020r. przedsiębiorcom, których dotyczy zakaz prowadzenia działalności oraz ograniczenia w jej prowadzeniu – związany ze skutkami epidemii COVID-19 wynikający z przepisów szczególnych oraz którzy odnotowali pogorszenie płynności finansowej na skutek spadku obrotów gospodarczych w związku z epidemią COVID-19.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Pozostali przedsiębiorcy, których sytuacja finansowa uległa pogorszeniu w związku z obecną sytuacją w kraju mogą składać wnioski o odroczenie, rozłożenie na raty podatku lub zaległości podatkowej, czy też umorzenie zaległości podatkowej – na podstawie obowiązujących przepisów Ordynacji podatkowej.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>Zgodnie z art.4 ust.2 ustawy z dnia 20 Lipca 2000 r. o ogłaszaniu aktów normatywnych i niektórych innych aktów prawnych (Dz.U. z 2019r. poz. 1461) w uzasadnionych przypadkach akty normatywne mogą wchodzić w życie w terminie krótszym niż czternaście dni.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 xml:space="preserve">Szybkie wejście w życie uchwały jest uzasadnione, koniecznością udzielenia pomocy przedsiębiorcom, co ma spowodować w zamierzeniu uchwałodawcy zmniejszenie negatywnych skutków gospodarczych, a w dłuższej perspektywie również społecznych, wprowadzonych zakazów działalności. 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97C82">
        <w:rPr>
          <w:rFonts w:ascii="Times New Roman" w:hAnsi="Times New Roman" w:cs="Times New Roman"/>
          <w:sz w:val="24"/>
          <w:szCs w:val="24"/>
        </w:rPr>
        <w:tab/>
        <w:t xml:space="preserve">Przedmiotowa uchwała wprowadza rozwiązanie korzystne dla podatników, przyznając dodatkowe uprawnienie do korzystania z ulg, dlatego też termin 14 dniowy dla wejścia w życie uchwały nie musi być zastosowany. </w:t>
      </w:r>
    </w:p>
    <w:p w:rsidR="008E77F3" w:rsidRPr="00197C82" w:rsidRDefault="008E77F3" w:rsidP="008E77F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DF6207" w:rsidRDefault="008E77F3">
      <w:bookmarkStart w:id="0" w:name="_GoBack"/>
      <w:bookmarkEnd w:id="0"/>
    </w:p>
    <w:sectPr w:rsidR="00DF6207" w:rsidSect="00197C82">
      <w:pgSz w:w="11906" w:h="16838"/>
      <w:pgMar w:top="142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F3"/>
    <w:rsid w:val="0037639A"/>
    <w:rsid w:val="0050028A"/>
    <w:rsid w:val="007917C5"/>
    <w:rsid w:val="008E77F3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CF76-1167-41F9-97AD-4A359932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2020-05-04T08:00:00Z</dcterms:created>
  <dcterms:modified xsi:type="dcterms:W3CDTF">2020-05-04T08:02:00Z</dcterms:modified>
</cp:coreProperties>
</file>