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D9" w:rsidRPr="00C60DDB" w:rsidRDefault="00DE4736" w:rsidP="00517C8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Jutrosin</w:t>
      </w:r>
      <w:r w:rsidR="00F359D9" w:rsidRPr="00C60DDB">
        <w:rPr>
          <w:rFonts w:ascii="Tahoma" w:hAnsi="Tahoma" w:cs="Tahoma"/>
          <w:sz w:val="20"/>
        </w:rPr>
        <w:t xml:space="preserve">, </w:t>
      </w:r>
      <w:r w:rsidR="001F6C24">
        <w:rPr>
          <w:rFonts w:ascii="Tahoma" w:hAnsi="Tahoma" w:cs="Tahoma"/>
          <w:sz w:val="20"/>
        </w:rPr>
        <w:t>03</w:t>
      </w:r>
      <w:r w:rsidR="00F359D9" w:rsidRPr="00C60DDB">
        <w:rPr>
          <w:rFonts w:ascii="Tahoma" w:hAnsi="Tahoma" w:cs="Tahoma"/>
          <w:sz w:val="20"/>
        </w:rPr>
        <w:t>.</w:t>
      </w:r>
      <w:r w:rsidR="001F6C24">
        <w:rPr>
          <w:rFonts w:ascii="Tahoma" w:hAnsi="Tahoma" w:cs="Tahoma"/>
          <w:sz w:val="20"/>
        </w:rPr>
        <w:t>04</w:t>
      </w:r>
      <w:r w:rsidR="00F35AAF">
        <w:rPr>
          <w:rFonts w:ascii="Tahoma" w:hAnsi="Tahoma" w:cs="Tahoma"/>
          <w:sz w:val="20"/>
        </w:rPr>
        <w:t>.2015</w:t>
      </w:r>
      <w:r w:rsidR="00F359D9" w:rsidRPr="00C60DDB">
        <w:rPr>
          <w:rFonts w:ascii="Tahoma" w:hAnsi="Tahoma" w:cs="Tahoma"/>
          <w:sz w:val="20"/>
        </w:rPr>
        <w:t xml:space="preserve"> r.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B1175E">
      <w:pPr>
        <w:jc w:val="both"/>
        <w:rPr>
          <w:rFonts w:ascii="Tahoma" w:hAnsi="Tahoma" w:cs="Tahoma"/>
          <w:sz w:val="20"/>
        </w:rPr>
      </w:pP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</w:p>
    <w:p w:rsidR="00F359D9" w:rsidRPr="00C60DDB" w:rsidRDefault="00F359D9" w:rsidP="00517C8E">
      <w:pPr>
        <w:pStyle w:val="Indeks"/>
        <w:suppressLineNumbers w:val="0"/>
        <w:jc w:val="both"/>
        <w:rPr>
          <w:rFonts w:ascii="Tahoma" w:hAnsi="Tahoma" w:cs="Tahoma"/>
          <w:sz w:val="20"/>
        </w:rPr>
      </w:pPr>
    </w:p>
    <w:p w:rsidR="00F35AAF" w:rsidRDefault="00F359D9" w:rsidP="00F35AAF">
      <w:pPr>
        <w:pStyle w:val="Style1"/>
        <w:widowControl/>
        <w:spacing w:before="53" w:line="274" w:lineRule="exact"/>
        <w:jc w:val="center"/>
        <w:rPr>
          <w:b/>
        </w:rPr>
      </w:pPr>
      <w:r w:rsidRPr="00C60DDB">
        <w:rPr>
          <w:rFonts w:ascii="Tahoma" w:hAnsi="Tahoma" w:cs="Tahoma"/>
          <w:sz w:val="20"/>
        </w:rPr>
        <w:t xml:space="preserve">Dotyczy przetargu nieograniczonego na: </w:t>
      </w:r>
      <w:r w:rsidR="00F35AAF" w:rsidRPr="00E65BC5">
        <w:rPr>
          <w:b/>
        </w:rPr>
        <w:t>Budowa kanalizacji sanitarnej</w:t>
      </w:r>
      <w:r w:rsidR="00F35AAF">
        <w:rPr>
          <w:b/>
        </w:rPr>
        <w:t xml:space="preserve"> wraz z przyłączami w miejscowościach Śląskowo i Nowy Sielec</w:t>
      </w:r>
    </w:p>
    <w:p w:rsidR="00DE4736" w:rsidRPr="00C60DDB" w:rsidRDefault="00DE4736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 xml:space="preserve">Wyjaśnienie treści 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>Specyfikacji Istotnych Warunków Zamówienia</w:t>
      </w:r>
    </w:p>
    <w:p w:rsidR="00F359D9" w:rsidRPr="00C60DDB" w:rsidRDefault="00F359D9" w:rsidP="00517C8E">
      <w:pPr>
        <w:jc w:val="both"/>
        <w:rPr>
          <w:rFonts w:ascii="Tahoma" w:hAnsi="Tahoma" w:cs="Tahoma"/>
          <w:sz w:val="20"/>
        </w:rPr>
      </w:pPr>
    </w:p>
    <w:p w:rsidR="00F359D9" w:rsidRPr="00C60DDB" w:rsidRDefault="00F359D9" w:rsidP="00517C8E">
      <w:pPr>
        <w:pStyle w:val="Tekstpodstawowy31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ab/>
        <w:t>Zamawiający zawiadamia, że</w:t>
      </w:r>
      <w:r w:rsidR="00422206" w:rsidRPr="00C60DDB">
        <w:rPr>
          <w:rFonts w:ascii="Tahoma" w:hAnsi="Tahoma"/>
          <w:sz w:val="20"/>
        </w:rPr>
        <w:t xml:space="preserve"> do</w:t>
      </w:r>
      <w:r w:rsidRPr="00C60DDB">
        <w:rPr>
          <w:rFonts w:ascii="Tahoma" w:hAnsi="Tahoma"/>
          <w:sz w:val="20"/>
        </w:rPr>
        <w:t xml:space="preserve"> dnia </w:t>
      </w:r>
      <w:r w:rsidR="000F6CF8">
        <w:rPr>
          <w:rFonts w:ascii="Tahoma" w:hAnsi="Tahoma"/>
          <w:sz w:val="20"/>
        </w:rPr>
        <w:t>20</w:t>
      </w:r>
      <w:r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marca</w:t>
      </w:r>
      <w:r w:rsidR="00422206"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2015</w:t>
      </w:r>
      <w:r w:rsidRPr="00C60DDB">
        <w:rPr>
          <w:rFonts w:ascii="Tahoma" w:hAnsi="Tahoma"/>
          <w:sz w:val="20"/>
        </w:rPr>
        <w:t xml:space="preserve"> r. wpłynęł</w:t>
      </w:r>
      <w:r w:rsidR="00F35AAF">
        <w:rPr>
          <w:rFonts w:ascii="Tahoma" w:hAnsi="Tahoma"/>
          <w:sz w:val="20"/>
        </w:rPr>
        <w:t>o pismo</w:t>
      </w:r>
      <w:r w:rsidRPr="00C60DDB">
        <w:rPr>
          <w:rFonts w:ascii="Tahoma" w:hAnsi="Tahoma"/>
          <w:sz w:val="20"/>
        </w:rPr>
        <w:t xml:space="preserve"> od potencjaln</w:t>
      </w:r>
      <w:r w:rsidR="00F35AAF">
        <w:rPr>
          <w:rFonts w:ascii="Tahoma" w:hAnsi="Tahoma"/>
          <w:sz w:val="20"/>
        </w:rPr>
        <w:t>ego</w:t>
      </w:r>
      <w:r w:rsidRPr="00C60DDB">
        <w:rPr>
          <w:rFonts w:ascii="Tahoma" w:hAnsi="Tahoma"/>
          <w:sz w:val="20"/>
        </w:rPr>
        <w:t xml:space="preserve"> wykonawc</w:t>
      </w:r>
      <w:r w:rsidR="00F35AAF">
        <w:rPr>
          <w:rFonts w:ascii="Tahoma" w:hAnsi="Tahoma"/>
          <w:sz w:val="20"/>
        </w:rPr>
        <w:t>y</w:t>
      </w:r>
      <w:r w:rsidRPr="00C60DDB">
        <w:rPr>
          <w:rFonts w:ascii="Tahoma" w:hAnsi="Tahoma"/>
          <w:sz w:val="20"/>
        </w:rPr>
        <w:t xml:space="preserve"> z prośbą zmiany treści Specyfikacji Istotnych Warunków Zamówienia.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 xml:space="preserve">W związku z powyższym zamawiający działając na podstawie art.38 ust.2 Ustawy z dnia 29 stycznia 2004 r. Prawo Zamówień Publicznych (tj. Dz. U. z 2013 r. poz. 907 z </w:t>
      </w:r>
      <w:proofErr w:type="spellStart"/>
      <w:r w:rsidRPr="00C60DDB">
        <w:rPr>
          <w:rFonts w:ascii="Tahoma" w:hAnsi="Tahoma"/>
          <w:sz w:val="20"/>
        </w:rPr>
        <w:t>późn</w:t>
      </w:r>
      <w:proofErr w:type="spellEnd"/>
      <w:r w:rsidRPr="00C60DDB">
        <w:rPr>
          <w:rFonts w:ascii="Tahoma" w:hAnsi="Tahoma"/>
          <w:sz w:val="20"/>
        </w:rPr>
        <w:t>. zm.</w:t>
      </w:r>
      <w:r w:rsidR="00422206" w:rsidRPr="00C60DDB">
        <w:rPr>
          <w:rFonts w:ascii="Tahoma" w:hAnsi="Tahoma"/>
          <w:sz w:val="20"/>
        </w:rPr>
        <w:t xml:space="preserve"> oraz z 2014 r. poz. 423 z </w:t>
      </w:r>
      <w:proofErr w:type="spellStart"/>
      <w:r w:rsidR="00422206" w:rsidRPr="00C60DDB">
        <w:rPr>
          <w:rFonts w:ascii="Tahoma" w:hAnsi="Tahoma"/>
          <w:sz w:val="20"/>
        </w:rPr>
        <w:t>późn</w:t>
      </w:r>
      <w:proofErr w:type="spellEnd"/>
      <w:r w:rsidR="00422206" w:rsidRPr="00C60DDB">
        <w:rPr>
          <w:rFonts w:ascii="Tahoma" w:hAnsi="Tahoma"/>
          <w:sz w:val="20"/>
        </w:rPr>
        <w:t>. zm.</w:t>
      </w:r>
      <w:r w:rsidRPr="00C60DDB">
        <w:rPr>
          <w:rFonts w:ascii="Tahoma" w:hAnsi="Tahoma"/>
          <w:sz w:val="20"/>
        </w:rPr>
        <w:t>) udziela następujących wyjaśnień: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</w:p>
    <w:p w:rsidR="00F359D9" w:rsidRPr="00C60DDB" w:rsidRDefault="00F359D9" w:rsidP="00517C8E">
      <w:pPr>
        <w:jc w:val="both"/>
        <w:rPr>
          <w:rFonts w:ascii="Tahoma" w:eastAsia="Arial" w:hAnsi="Tahoma" w:cs="Tahoma"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eastAsia="Arial" w:hAnsi="Tahoma" w:cs="Tahoma"/>
          <w:b/>
          <w:bCs/>
          <w:sz w:val="20"/>
        </w:rPr>
        <w:t>Pytanie</w:t>
      </w:r>
      <w:r w:rsidR="00775094">
        <w:rPr>
          <w:rFonts w:ascii="Tahoma" w:eastAsia="Arial" w:hAnsi="Tahoma" w:cs="Tahoma"/>
          <w:b/>
          <w:bCs/>
          <w:sz w:val="20"/>
        </w:rPr>
        <w:t>:</w:t>
      </w:r>
      <w:r w:rsidRPr="00C60DDB">
        <w:rPr>
          <w:rFonts w:ascii="Tahoma" w:hAnsi="Tahoma" w:cs="Tahoma"/>
          <w:b/>
          <w:sz w:val="20"/>
        </w:rPr>
        <w:t xml:space="preserve"> </w:t>
      </w:r>
    </w:p>
    <w:p w:rsidR="001F6C24" w:rsidRDefault="001F6C24" w:rsidP="001F6C24">
      <w:bookmarkStart w:id="0" w:name="_GoBack"/>
      <w:bookmarkEnd w:id="0"/>
      <w:r>
        <w:t>Nawiązując do odpowiedzi z dnia 1.04.2015 odnośnie wysokości podnoszenia pomp prosimy o zweryfikowanie podanych wartości. Według specyfikacji technicznej (wraz z uzupełnieniem z dnia 02.04.2015) w tej chwili obowiązują następujące dane do doboru pomp:</w:t>
      </w:r>
    </w:p>
    <w:p w:rsidR="001F6C24" w:rsidRPr="006D2BB4" w:rsidRDefault="001F6C24" w:rsidP="001F6C24"/>
    <w:tbl>
      <w:tblPr>
        <w:tblW w:w="9072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60"/>
        <w:gridCol w:w="2835"/>
        <w:gridCol w:w="4677"/>
      </w:tblGrid>
      <w:tr w:rsidR="001F6C24" w:rsidTr="004F7B68"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hideMark/>
          </w:tcPr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hideMark/>
          </w:tcPr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Zbiornik przepompowni z </w:t>
            </w:r>
            <w:proofErr w:type="spellStart"/>
            <w:r>
              <w:rPr>
                <w:rFonts w:hint="eastAsia"/>
                <w:b/>
                <w:bCs/>
              </w:rPr>
              <w:t>polimerobetonu</w:t>
            </w:r>
            <w:proofErr w:type="spellEnd"/>
          </w:p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>[wymiary mm]</w:t>
            </w:r>
          </w:p>
        </w:tc>
        <w:tc>
          <w:tcPr>
            <w:tcW w:w="46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BFFEB"/>
            <w:hideMark/>
          </w:tcPr>
          <w:p w:rsidR="001F6C24" w:rsidRDefault="001F6C24" w:rsidP="004F7B68">
            <w:pPr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Pompy zatapialne </w:t>
            </w:r>
          </w:p>
        </w:tc>
      </w:tr>
      <w:tr w:rsidR="001F6C24" w:rsidTr="004F7B68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C24" w:rsidRDefault="001F6C24" w:rsidP="004F7B68">
            <w:pPr>
              <w:pStyle w:val="Nagwek4"/>
            </w:pPr>
            <w:r>
              <w:t>P1 Śląskowo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 x 3900</w:t>
            </w:r>
          </w:p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D90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F6C24" w:rsidRDefault="001F6C24" w:rsidP="004F7B68">
            <w:pPr>
              <w:pStyle w:val="Nagwek5"/>
              <w:rPr>
                <w:iCs/>
              </w:rPr>
            </w:pPr>
            <w:r>
              <w:t>Q = 2,15 l/s, H = 4,0m, L=484m Ø90mm</w:t>
            </w:r>
          </w:p>
          <w:p w:rsidR="001F6C24" w:rsidRDefault="001F6C24" w:rsidP="004F7B68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  <w:tr w:rsidR="001F6C24" w:rsidTr="004F7B68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C24" w:rsidRDefault="001F6C24" w:rsidP="004F7B68">
            <w:pPr>
              <w:pStyle w:val="Nagwek4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P2 </w:t>
            </w:r>
          </w:p>
          <w:p w:rsidR="001F6C24" w:rsidRDefault="001F6C24" w:rsidP="004F7B68">
            <w:pPr>
              <w:rPr>
                <w:rFonts w:ascii="Abadi MT Condensed Light" w:hAnsi="Abadi MT Condensed Light"/>
              </w:rPr>
            </w:pPr>
            <w:r>
              <w:rPr>
                <w:rFonts w:hint="eastAsia"/>
              </w:rPr>
              <w:t>Śląskowo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x 5100</w:t>
            </w:r>
          </w:p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D90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1F6C24" w:rsidRDefault="001F6C24" w:rsidP="004F7B68">
            <w:pPr>
              <w:pStyle w:val="Nagwek5"/>
              <w:rPr>
                <w:iCs/>
              </w:rPr>
            </w:pPr>
            <w:r>
              <w:t>Q = 2,97l/s, H = 7,8 m, L=1283m,Ø90mm</w:t>
            </w:r>
          </w:p>
          <w:p w:rsidR="001F6C24" w:rsidRDefault="001F6C24" w:rsidP="004F7B68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  <w:tr w:rsidR="001F6C24" w:rsidTr="004F7B68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F6C24" w:rsidRDefault="001F6C24" w:rsidP="004F7B68">
            <w:pPr>
              <w:pStyle w:val="Nagwek4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P3 </w:t>
            </w:r>
          </w:p>
          <w:p w:rsidR="001F6C24" w:rsidRDefault="001F6C24" w:rsidP="004F7B68">
            <w:pPr>
              <w:pStyle w:val="Nagwek4"/>
              <w:rPr>
                <w:szCs w:val="22"/>
              </w:rPr>
            </w:pPr>
            <w:r>
              <w:rPr>
                <w:szCs w:val="22"/>
              </w:rPr>
              <w:t>Nowy Sielec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x 3000</w:t>
            </w:r>
          </w:p>
          <w:p w:rsidR="001F6C24" w:rsidRDefault="001F6C24" w:rsidP="004F7B68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D110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1F6C24" w:rsidRDefault="001F6C24" w:rsidP="004F7B68">
            <w:pPr>
              <w:pStyle w:val="Nagwek5"/>
              <w:rPr>
                <w:iCs/>
              </w:rPr>
            </w:pPr>
            <w:r>
              <w:t>Q = 4,75 l/s, H=2,0 m, L=1379m,Ø110mm</w:t>
            </w:r>
          </w:p>
          <w:p w:rsidR="001F6C24" w:rsidRDefault="001F6C24" w:rsidP="004F7B68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</w:tbl>
    <w:p w:rsidR="001F6C24" w:rsidRDefault="001F6C24" w:rsidP="001F6C24">
      <w:pPr>
        <w:pStyle w:val="Tekstpodstawowy"/>
        <w:rPr>
          <w:rFonts w:ascii="Abadi MT Condensed Light" w:hAnsi="Abadi MT Condensed Light"/>
          <w:b/>
          <w:color w:val="000000"/>
          <w:sz w:val="22"/>
        </w:rPr>
      </w:pPr>
    </w:p>
    <w:p w:rsidR="001F6C24" w:rsidRDefault="001F6C24" w:rsidP="001F6C24">
      <w:pPr>
        <w:pStyle w:val="Tekstpodstawowy"/>
        <w:rPr>
          <w:rFonts w:ascii="Abadi MT Condensed Light" w:hAnsi="Abadi MT Condensed Light"/>
          <w:color w:val="000000"/>
          <w:sz w:val="22"/>
        </w:rPr>
      </w:pPr>
      <w:r>
        <w:rPr>
          <w:rFonts w:ascii="Abadi MT Condensed Light" w:hAnsi="Abadi MT Condensed Light"/>
          <w:color w:val="000000"/>
          <w:sz w:val="22"/>
        </w:rPr>
        <w:t xml:space="preserve">Dla podanych wydajności pomp i przewodów tłocznych szacunkowe straty liniowe wynoszą odpowiednio </w:t>
      </w:r>
    </w:p>
    <w:p w:rsidR="001F6C24" w:rsidRDefault="001F6C24" w:rsidP="001F6C24">
      <w:pPr>
        <w:pStyle w:val="Tekstpodstawowy"/>
        <w:rPr>
          <w:rFonts w:ascii="Abadi MT Condensed Light" w:hAnsi="Abadi MT Condensed Light"/>
          <w:color w:val="000000"/>
          <w:sz w:val="22"/>
        </w:rPr>
      </w:pPr>
      <w:r>
        <w:rPr>
          <w:rFonts w:ascii="Abadi MT Condensed Light" w:hAnsi="Abadi MT Condensed Light"/>
          <w:color w:val="000000"/>
          <w:sz w:val="22"/>
        </w:rPr>
        <w:t>P1- 2m</w:t>
      </w:r>
    </w:p>
    <w:p w:rsidR="001F6C24" w:rsidRDefault="001F6C24" w:rsidP="001F6C24">
      <w:pPr>
        <w:pStyle w:val="Tekstpodstawowy"/>
        <w:rPr>
          <w:rFonts w:ascii="Abadi MT Condensed Light" w:hAnsi="Abadi MT Condensed Light"/>
          <w:color w:val="000000"/>
          <w:sz w:val="22"/>
        </w:rPr>
      </w:pPr>
      <w:r>
        <w:rPr>
          <w:rFonts w:ascii="Abadi MT Condensed Light" w:hAnsi="Abadi MT Condensed Light"/>
          <w:color w:val="000000"/>
          <w:sz w:val="22"/>
        </w:rPr>
        <w:t>P2 - 9m</w:t>
      </w:r>
    </w:p>
    <w:p w:rsidR="001F6C24" w:rsidRDefault="001F6C24" w:rsidP="001F6C24">
      <w:pPr>
        <w:pStyle w:val="Tekstpodstawowy"/>
        <w:rPr>
          <w:rFonts w:ascii="Abadi MT Condensed Light" w:hAnsi="Abadi MT Condensed Light"/>
          <w:color w:val="000000"/>
          <w:sz w:val="22"/>
        </w:rPr>
      </w:pPr>
      <w:r>
        <w:rPr>
          <w:rFonts w:ascii="Abadi MT Condensed Light" w:hAnsi="Abadi MT Condensed Light"/>
          <w:color w:val="000000"/>
          <w:sz w:val="22"/>
        </w:rPr>
        <w:t>P3 - 9m</w:t>
      </w:r>
    </w:p>
    <w:p w:rsidR="001F6C24" w:rsidRDefault="001F6C24" w:rsidP="001F6C24">
      <w:pPr>
        <w:pStyle w:val="Tekstpodstawowy"/>
        <w:rPr>
          <w:rFonts w:ascii="Abadi MT Condensed Light" w:hAnsi="Abadi MT Condensed Light"/>
          <w:color w:val="000000"/>
          <w:sz w:val="22"/>
        </w:rPr>
      </w:pPr>
    </w:p>
    <w:p w:rsidR="001F6C24" w:rsidRDefault="001F6C24" w:rsidP="001F6C24">
      <w:pPr>
        <w:pStyle w:val="Tekstpodstawowy"/>
        <w:rPr>
          <w:rFonts w:ascii="Abadi MT Condensed Light" w:hAnsi="Abadi MT Condensed Light"/>
          <w:color w:val="000000"/>
          <w:sz w:val="22"/>
        </w:rPr>
      </w:pPr>
      <w:r>
        <w:rPr>
          <w:rFonts w:ascii="Abadi MT Condensed Light" w:hAnsi="Abadi MT Condensed Light"/>
          <w:color w:val="000000"/>
          <w:sz w:val="22"/>
        </w:rPr>
        <w:t>Jeżeli rurociągi tłoczne są ułożone w terenie jednostajnym i płaskim jak to wynika z opisu Zamawiającego, to nawet po uwzględnieniu geometrycznej wysokości podnoszenia w żaden sposób straty ciśnienia na tłoczeniu  (suma strat liniowych i geometrycznej wysokości podnoszenia) nie zbliżają się do wartości podanych w piśmie z dnia 1.04.2015. W związku z tym prosimy o udostępnienie profili rurociągów tłocznych co pozwoli na jednoznaczne określenie jakie są konieczne wysokości podnoszenia dla poszczególnych obiektów</w:t>
      </w:r>
    </w:p>
    <w:p w:rsidR="001F6C24" w:rsidRDefault="001F6C24" w:rsidP="001F6C24">
      <w:pPr>
        <w:pStyle w:val="Tekstpodstawowy"/>
        <w:rPr>
          <w:rFonts w:ascii="Abadi MT Condensed Light" w:hAnsi="Abadi MT Condensed Light"/>
          <w:color w:val="000000"/>
          <w:sz w:val="22"/>
        </w:rPr>
      </w:pPr>
      <w:r>
        <w:rPr>
          <w:rFonts w:ascii="Abadi MT Condensed Light" w:hAnsi="Abadi MT Condensed Light"/>
          <w:color w:val="000000"/>
          <w:sz w:val="22"/>
        </w:rPr>
        <w:lastRenderedPageBreak/>
        <w:tab/>
        <w:t>Prosimy również o sprecyzowanie czy Zamawiający dopuszcza zastosowanie pomp z rozdrabniarkami czy wymaga aby zastosowane pompy podsiały wirniki z wolnym przelotem nie mniejszym niż 65mm. Jeśli wytyczne dla pomp pozostają mimo wszystko bez zmian to tylko pompy z rozdrabniarkami będą mogły przy określonych mocach zapewnić odpowiednie wysokości podnoszenia i wydajności</w:t>
      </w:r>
    </w:p>
    <w:p w:rsidR="00024DE7" w:rsidRPr="00C60DDB" w:rsidRDefault="00024DE7" w:rsidP="000F6CF8">
      <w:pPr>
        <w:suppressAutoHyphens w:val="0"/>
        <w:spacing w:before="100" w:beforeAutospacing="1" w:after="100" w:afterAutospacing="1"/>
        <w:rPr>
          <w:rFonts w:ascii="Tahoma" w:hAnsi="Tahoma" w:cs="Tahoma"/>
          <w:sz w:val="20"/>
        </w:rPr>
      </w:pPr>
    </w:p>
    <w:p w:rsidR="00024DE7" w:rsidRPr="00C60DDB" w:rsidRDefault="00024DE7" w:rsidP="00517C8E">
      <w:pPr>
        <w:jc w:val="both"/>
        <w:rPr>
          <w:rFonts w:ascii="Tahoma" w:hAnsi="Tahoma" w:cs="Tahoma"/>
          <w:sz w:val="20"/>
        </w:rPr>
      </w:pPr>
    </w:p>
    <w:p w:rsidR="00FE6A5E" w:rsidRPr="00DE4736" w:rsidRDefault="00F359D9" w:rsidP="00517C8E">
      <w:pPr>
        <w:jc w:val="both"/>
        <w:rPr>
          <w:rFonts w:ascii="Tahoma" w:eastAsia="Arial" w:hAnsi="Tahoma" w:cs="Tahoma"/>
          <w:b/>
          <w:bCs/>
          <w:sz w:val="20"/>
        </w:rPr>
      </w:pPr>
      <w:r w:rsidRPr="00DE4736">
        <w:rPr>
          <w:rFonts w:ascii="Tahoma" w:eastAsia="Arial" w:hAnsi="Tahoma" w:cs="Tahoma"/>
          <w:b/>
          <w:bCs/>
          <w:sz w:val="20"/>
        </w:rPr>
        <w:t>Odpowiedź</w:t>
      </w:r>
      <w:r w:rsidR="00FE6A5E" w:rsidRPr="00DE4736">
        <w:rPr>
          <w:rFonts w:ascii="Tahoma" w:eastAsia="Arial" w:hAnsi="Tahoma" w:cs="Tahoma"/>
          <w:b/>
          <w:bCs/>
          <w:sz w:val="20"/>
        </w:rPr>
        <w:t>:</w:t>
      </w:r>
    </w:p>
    <w:p w:rsidR="001F6C24" w:rsidRPr="00835669" w:rsidRDefault="001F6C24" w:rsidP="001F6C24">
      <w:pPr>
        <w:pStyle w:val="Tekstpodstawowy31"/>
        <w:jc w:val="both"/>
        <w:rPr>
          <w:rFonts w:ascii="Arial" w:eastAsia="Arial" w:hAnsi="Arial" w:cs="Arial"/>
          <w:b/>
          <w:bCs/>
          <w:sz w:val="20"/>
          <w:highlight w:val="yellow"/>
        </w:rPr>
      </w:pPr>
      <w:r w:rsidRPr="00C60DDB">
        <w:rPr>
          <w:rFonts w:ascii="Tahoma" w:hAnsi="Tahoma"/>
          <w:sz w:val="20"/>
        </w:rPr>
        <w:t xml:space="preserve">Zamawiający zawiadamia, że </w:t>
      </w:r>
      <w:r>
        <w:rPr>
          <w:rFonts w:ascii="Tahoma" w:hAnsi="Tahoma"/>
          <w:sz w:val="20"/>
        </w:rPr>
        <w:t>w uzgodnieniu ze specjalistą wprowadzamy nowe, obowiązujące do przetargu następujące parametry pomp:</w:t>
      </w:r>
    </w:p>
    <w:p w:rsidR="001F6C24" w:rsidRDefault="001F6C24" w:rsidP="001F6C24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1F6C24" w:rsidRDefault="001F6C24" w:rsidP="001F6C24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1F6C24" w:rsidRDefault="001F6C24" w:rsidP="001F6C24">
      <w:pPr>
        <w:rPr>
          <w:rFonts w:ascii="Tahoma" w:eastAsia="Arial" w:hAnsi="Tahoma" w:cs="Tahoma"/>
          <w:b/>
          <w:bCs/>
          <w:sz w:val="20"/>
          <w:highlight w:val="yellow"/>
        </w:rPr>
      </w:pPr>
      <w:r>
        <w:t xml:space="preserve">   </w:t>
      </w:r>
      <w:r>
        <w:tab/>
        <w:t xml:space="preserve">P 1  Q = 4,5 l/s    H = 18.25 m  </w:t>
      </w:r>
      <w:proofErr w:type="spellStart"/>
      <w:r>
        <w:t>Dz</w:t>
      </w:r>
      <w:proofErr w:type="spellEnd"/>
      <w:r>
        <w:t xml:space="preserve"> 90 mm,  L 484,00m</w:t>
      </w:r>
      <w:r>
        <w:br/>
        <w:t xml:space="preserve">            P 2  Q = 4,5 l/s    H = 28,75 m  </w:t>
      </w:r>
      <w:proofErr w:type="spellStart"/>
      <w:r>
        <w:t>Dz</w:t>
      </w:r>
      <w:proofErr w:type="spellEnd"/>
      <w:r>
        <w:t xml:space="preserve"> 90 mm,  L 1283,00 m</w:t>
      </w:r>
      <w:r>
        <w:br/>
        <w:t xml:space="preserve">            P 3  Q = 7,2 l/s    H = 25,00 m  </w:t>
      </w:r>
      <w:proofErr w:type="spellStart"/>
      <w:r>
        <w:t>Dz</w:t>
      </w:r>
      <w:proofErr w:type="spellEnd"/>
      <w:r>
        <w:t xml:space="preserve"> 110 mm L = 1379,0 m</w:t>
      </w:r>
      <w:r>
        <w:br/>
        <w:t>      Uwaga H = łącznie ze stratami.</w:t>
      </w:r>
      <w:r>
        <w:br/>
        <w:t>Pompy z wolnym przelotem.</w:t>
      </w:r>
      <w:r>
        <w:br/>
      </w:r>
    </w:p>
    <w:p w:rsidR="001F6C24" w:rsidRPr="00C60DDB" w:rsidRDefault="001F6C24" w:rsidP="001F6C24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024DE7" w:rsidRPr="001F6C24" w:rsidRDefault="001F6C24" w:rsidP="001F6C24">
      <w:pPr>
        <w:tabs>
          <w:tab w:val="left" w:pos="1980"/>
        </w:tabs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Jednocześnie informuję, że podane wcześniej dane należy traktować jako nieobowiązujące</w:t>
      </w:r>
    </w:p>
    <w:p w:rsidR="00DE4736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Pr="00C60DDB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3145C8" w:rsidRDefault="003145C8" w:rsidP="00517C8E">
      <w:pPr>
        <w:jc w:val="both"/>
        <w:rPr>
          <w:rFonts w:ascii="Tahoma" w:eastAsia="Arial" w:hAnsi="Tahoma" w:cs="Tahoma"/>
          <w:b/>
          <w:bCs/>
          <w:sz w:val="20"/>
        </w:rPr>
      </w:pPr>
    </w:p>
    <w:sectPr w:rsidR="003145C8" w:rsidSect="001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badi MT Condensed Light">
    <w:altName w:val="Tahoma"/>
    <w:charset w:val="00"/>
    <w:family w:val="swiss"/>
    <w:pitch w:val="variable"/>
    <w:sig w:usb0="01003A87" w:usb1="090F0000" w:usb2="00000010" w:usb3="00000000" w:csb0="000F00E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75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BA7E54"/>
    <w:multiLevelType w:val="hybridMultilevel"/>
    <w:tmpl w:val="824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34F93"/>
    <w:multiLevelType w:val="hybridMultilevel"/>
    <w:tmpl w:val="C504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044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4957AA"/>
    <w:multiLevelType w:val="hybridMultilevel"/>
    <w:tmpl w:val="730C2AE0"/>
    <w:lvl w:ilvl="0" w:tplc="F478350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721A6"/>
    <w:multiLevelType w:val="hybridMultilevel"/>
    <w:tmpl w:val="7928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63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BB37F46"/>
    <w:multiLevelType w:val="hybridMultilevel"/>
    <w:tmpl w:val="05062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3037B3E"/>
    <w:multiLevelType w:val="hybridMultilevel"/>
    <w:tmpl w:val="8FECE6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8FB1063"/>
    <w:multiLevelType w:val="hybridMultilevel"/>
    <w:tmpl w:val="D06AE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827940"/>
    <w:multiLevelType w:val="hybridMultilevel"/>
    <w:tmpl w:val="FDAE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643C2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609460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95B064B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CD04507"/>
    <w:multiLevelType w:val="hybridMultilevel"/>
    <w:tmpl w:val="0A6E94A4"/>
    <w:lvl w:ilvl="0" w:tplc="8964246E">
      <w:start w:val="1"/>
      <w:numFmt w:val="decimal"/>
      <w:lvlText w:val="%1)"/>
      <w:lvlJc w:val="left"/>
      <w:pPr>
        <w:tabs>
          <w:tab w:val="num" w:pos="1003"/>
        </w:tabs>
        <w:ind w:left="926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  <w:lvl w:ilvl="1" w:tplc="E446E8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7108200A"/>
    <w:multiLevelType w:val="hybridMultilevel"/>
    <w:tmpl w:val="C3B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82D"/>
    <w:multiLevelType w:val="hybridMultilevel"/>
    <w:tmpl w:val="3C9C8AC8"/>
    <w:lvl w:ilvl="0" w:tplc="5A281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B7D2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EA72C00"/>
    <w:multiLevelType w:val="hybridMultilevel"/>
    <w:tmpl w:val="456A7508"/>
    <w:lvl w:ilvl="0" w:tplc="3956E96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9D9"/>
    <w:rsid w:val="00024DE7"/>
    <w:rsid w:val="000707A6"/>
    <w:rsid w:val="00086314"/>
    <w:rsid w:val="000A50BC"/>
    <w:rsid w:val="000B4A15"/>
    <w:rsid w:val="000C6117"/>
    <w:rsid w:val="000E7945"/>
    <w:rsid w:val="000F50FB"/>
    <w:rsid w:val="000F6CF8"/>
    <w:rsid w:val="001131AC"/>
    <w:rsid w:val="001351BA"/>
    <w:rsid w:val="0014154D"/>
    <w:rsid w:val="00144E05"/>
    <w:rsid w:val="0018212B"/>
    <w:rsid w:val="00192FA1"/>
    <w:rsid w:val="00193115"/>
    <w:rsid w:val="001C6713"/>
    <w:rsid w:val="001D2CD7"/>
    <w:rsid w:val="001E3DAE"/>
    <w:rsid w:val="001F3037"/>
    <w:rsid w:val="001F6C24"/>
    <w:rsid w:val="00235F3E"/>
    <w:rsid w:val="00311F36"/>
    <w:rsid w:val="003145C8"/>
    <w:rsid w:val="00397CBC"/>
    <w:rsid w:val="0040263B"/>
    <w:rsid w:val="00422206"/>
    <w:rsid w:val="00434753"/>
    <w:rsid w:val="004416BF"/>
    <w:rsid w:val="00454C21"/>
    <w:rsid w:val="004574DD"/>
    <w:rsid w:val="00490604"/>
    <w:rsid w:val="00496ACC"/>
    <w:rsid w:val="004A5F60"/>
    <w:rsid w:val="004B233B"/>
    <w:rsid w:val="00517C8E"/>
    <w:rsid w:val="00567F8D"/>
    <w:rsid w:val="00594815"/>
    <w:rsid w:val="00602604"/>
    <w:rsid w:val="0060476E"/>
    <w:rsid w:val="0060693D"/>
    <w:rsid w:val="006104DA"/>
    <w:rsid w:val="0061230A"/>
    <w:rsid w:val="00640012"/>
    <w:rsid w:val="00661D2E"/>
    <w:rsid w:val="0067252E"/>
    <w:rsid w:val="00674D5C"/>
    <w:rsid w:val="00680FF3"/>
    <w:rsid w:val="006916EC"/>
    <w:rsid w:val="006A4449"/>
    <w:rsid w:val="006B7AB2"/>
    <w:rsid w:val="007034B4"/>
    <w:rsid w:val="007401D8"/>
    <w:rsid w:val="00753148"/>
    <w:rsid w:val="00775094"/>
    <w:rsid w:val="007948FD"/>
    <w:rsid w:val="007B2DFC"/>
    <w:rsid w:val="007D2608"/>
    <w:rsid w:val="007D78C2"/>
    <w:rsid w:val="00826D0E"/>
    <w:rsid w:val="00832B2A"/>
    <w:rsid w:val="00884798"/>
    <w:rsid w:val="00896ED7"/>
    <w:rsid w:val="008A2B55"/>
    <w:rsid w:val="009817DD"/>
    <w:rsid w:val="009F7418"/>
    <w:rsid w:val="00A00177"/>
    <w:rsid w:val="00A801FC"/>
    <w:rsid w:val="00A869BC"/>
    <w:rsid w:val="00AA0B7D"/>
    <w:rsid w:val="00AD71BA"/>
    <w:rsid w:val="00AE78D1"/>
    <w:rsid w:val="00B109BA"/>
    <w:rsid w:val="00B1175E"/>
    <w:rsid w:val="00B26094"/>
    <w:rsid w:val="00B30C03"/>
    <w:rsid w:val="00B35A7F"/>
    <w:rsid w:val="00B70236"/>
    <w:rsid w:val="00BA3A7C"/>
    <w:rsid w:val="00C30B80"/>
    <w:rsid w:val="00C42910"/>
    <w:rsid w:val="00C60DDB"/>
    <w:rsid w:val="00CB2509"/>
    <w:rsid w:val="00CB7286"/>
    <w:rsid w:val="00CE4CAF"/>
    <w:rsid w:val="00D03B1E"/>
    <w:rsid w:val="00D22D97"/>
    <w:rsid w:val="00D427F9"/>
    <w:rsid w:val="00D537AE"/>
    <w:rsid w:val="00D60496"/>
    <w:rsid w:val="00D7457C"/>
    <w:rsid w:val="00D7702A"/>
    <w:rsid w:val="00D7770A"/>
    <w:rsid w:val="00D85C8F"/>
    <w:rsid w:val="00DA59FD"/>
    <w:rsid w:val="00DB4240"/>
    <w:rsid w:val="00DD1446"/>
    <w:rsid w:val="00DE4736"/>
    <w:rsid w:val="00DF53D4"/>
    <w:rsid w:val="00E01CA5"/>
    <w:rsid w:val="00E17DAE"/>
    <w:rsid w:val="00E72F17"/>
    <w:rsid w:val="00E84B7E"/>
    <w:rsid w:val="00F17D71"/>
    <w:rsid w:val="00F359D9"/>
    <w:rsid w:val="00F35AAF"/>
    <w:rsid w:val="00F42459"/>
    <w:rsid w:val="00F5247F"/>
    <w:rsid w:val="00F56283"/>
    <w:rsid w:val="00F7289C"/>
    <w:rsid w:val="00FC703D"/>
    <w:rsid w:val="00FD0DF3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link w:val="Nagwek3Znak"/>
    <w:uiPriority w:val="9"/>
    <w:qFormat/>
    <w:rsid w:val="00DE47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6C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6C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359D9"/>
    <w:pPr>
      <w:suppressLineNumbers/>
    </w:pPr>
  </w:style>
  <w:style w:type="paragraph" w:customStyle="1" w:styleId="Tekstpodstawowy31">
    <w:name w:val="Tekst podstawowy 31"/>
    <w:basedOn w:val="Normalny"/>
    <w:rsid w:val="00F359D9"/>
    <w:rPr>
      <w:rFonts w:cs="Tahoma"/>
      <w:sz w:val="28"/>
    </w:rPr>
  </w:style>
  <w:style w:type="paragraph" w:styleId="Akapitzlist">
    <w:name w:val="List Paragraph"/>
    <w:basedOn w:val="Normalny"/>
    <w:uiPriority w:val="34"/>
    <w:qFormat/>
    <w:rsid w:val="00E72F1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efault">
    <w:name w:val="Default"/>
    <w:rsid w:val="0014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11F36"/>
    <w:pPr>
      <w:suppressAutoHyphens w:val="0"/>
      <w:spacing w:line="360" w:lineRule="atLeast"/>
      <w:ind w:left="284"/>
      <w:jc w:val="both"/>
    </w:pPr>
    <w:rPr>
      <w:sz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1F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661D2E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2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61D2E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537AE"/>
    <w:pPr>
      <w:tabs>
        <w:tab w:val="center" w:pos="4536"/>
        <w:tab w:val="right" w:pos="9072"/>
      </w:tabs>
      <w:suppressAutoHyphens w:val="0"/>
    </w:pPr>
    <w:rPr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537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DE4736"/>
  </w:style>
  <w:style w:type="character" w:customStyle="1" w:styleId="Nagwek3Znak">
    <w:name w:val="Nagłówek 3 Znak"/>
    <w:basedOn w:val="Domylnaczcionkaakapitu"/>
    <w:link w:val="Nagwek3"/>
    <w:uiPriority w:val="9"/>
    <w:rsid w:val="00DE47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DE4736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441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ny"/>
    <w:rsid w:val="00F35AAF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6C2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6C24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F6C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F6C2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9255-2599-4D99-926D-D8612EB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umig</cp:lastModifiedBy>
  <cp:revision>2</cp:revision>
  <cp:lastPrinted>2015-04-03T08:46:00Z</cp:lastPrinted>
  <dcterms:created xsi:type="dcterms:W3CDTF">2015-04-03T08:47:00Z</dcterms:created>
  <dcterms:modified xsi:type="dcterms:W3CDTF">2015-04-03T08:47:00Z</dcterms:modified>
</cp:coreProperties>
</file>